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5D27A3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İSVEÇ</w:t>
            </w:r>
            <w:bookmarkStart w:id="0" w:name="_GoBack"/>
            <w:bookmarkEnd w:id="0"/>
            <w:r w:rsidR="00061EA9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40562"/>
    <w:rsid w:val="00061EA9"/>
    <w:rsid w:val="000815DB"/>
    <w:rsid w:val="000A2E2E"/>
    <w:rsid w:val="00204208"/>
    <w:rsid w:val="005D27A3"/>
    <w:rsid w:val="00636AA9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2019-04-24T10:06:00Z</dcterms:modified>
</cp:coreProperties>
</file>